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body>
    <w:p w14:paraId="07068C75" w14:textId="0F031225" w:rsidR="00B36C2F" w:rsidRPr="00F13B8D" w:rsidRDefault="00B36C2F" w:rsidP="00B36C2F">
      <w:pPr>
        <w:ind w:left="10800"/>
        <w:outlineLvl w:val="2"/>
        <w:rPr>
          <w:rFonts w:ascii="Times New Roman" w:eastAsia="Times New Roman" w:hAnsi="Times New Roman" w:cs="Times New Roman"/>
          <w:b/>
          <w:bCs/>
          <w:kern w:val="0"/>
          <w:sz w:val="20"/>
          <w:szCs w:val="20"/>
          <w:lang w:val="kk-KZ"/>
        </w:rPr>
      </w:pPr>
      <w:r w:rsidRPr="00F13B8D">
        <w:rPr>
          <w:rFonts w:ascii="Times New Roman" w:hAnsi="Times New Roman" w:cs="Times New Roman"/>
          <w:sz w:val="20"/>
          <w:szCs w:val="20"/>
          <w:lang w:val="kk-KZ"/>
        </w:rPr>
        <w:t>«Казспортинвест»</w:t>
      </w:r>
      <w:r w:rsidRPr="00F13B8D">
        <w:rPr>
          <w:rFonts w:ascii="Times New Roman" w:hAnsi="Times New Roman" w:cs="Times New Roman"/>
          <w:sz w:val="20"/>
          <w:szCs w:val="20"/>
          <w:lang w:val="kk-KZ"/>
        </w:rPr>
        <w:br/>
        <w:t>акционерлік қоғамы</w:t>
      </w:r>
      <w:r w:rsidRPr="00F13B8D">
        <w:rPr>
          <w:rFonts w:ascii="Times New Roman" w:hAnsi="Times New Roman" w:cs="Times New Roman"/>
          <w:sz w:val="20"/>
          <w:szCs w:val="20"/>
          <w:lang w:val="kk-KZ"/>
        </w:rPr>
        <w:br/>
        <w:t>Президентінің «15» маусым 2026 жылғы</w:t>
      </w:r>
      <w:r w:rsidRPr="00F13B8D">
        <w:rPr>
          <w:rFonts w:ascii="Times New Roman" w:hAnsi="Times New Roman" w:cs="Times New Roman"/>
          <w:sz w:val="20"/>
          <w:szCs w:val="20"/>
          <w:lang w:val="kk-KZ"/>
        </w:rPr>
        <w:br/>
        <w:t>№ 03-28-64 бұйрығына</w:t>
      </w:r>
      <w:r w:rsidRPr="00F13B8D">
        <w:rPr>
          <w:rStyle w:val="ad"/>
          <w:rFonts w:ascii="Times New Roman" w:hAnsi="Times New Roman" w:cs="Times New Roman"/>
          <w:b w:val="0"/>
          <w:bCs w:val="0"/>
          <w:sz w:val="20"/>
          <w:szCs w:val="20"/>
          <w:lang w:val="kk-KZ"/>
        </w:rPr>
        <w:t xml:space="preserve"> қосымша</w:t>
      </w:r>
    </w:p>
    <w:p w14:paraId="21471D74" w14:textId="77777777" w:rsidR="00B36C2F" w:rsidRPr="00F13B8D" w:rsidRDefault="00B36C2F" w:rsidP="00B36C2F">
      <w:pPr>
        <w:pStyle w:val="af2"/>
        <w:jc w:val="center"/>
        <w:rPr>
          <w:rFonts w:ascii="Times New Roman" w:hAnsi="Times New Roman"/>
          <w:b/>
          <w:sz w:val="20"/>
          <w:szCs w:val="20"/>
          <w:lang w:val="kk-KZ" w:eastAsia="ru-RU"/>
        </w:rPr>
      </w:pPr>
    </w:p>
    <w:p w14:paraId="4041A06A" w14:textId="77777777" w:rsidR="00B36C2F" w:rsidRPr="00F13B8D" w:rsidRDefault="00B36C2F" w:rsidP="00B36C2F">
      <w:pPr>
        <w:rPr>
          <w:lang w:val="kk-KZ"/>
        </w:rPr>
      </w:pPr>
    </w:p>
    <w:p w14:paraId="30B3E1F8" w14:textId="77777777" w:rsidR="00B36C2F" w:rsidRPr="00F13B8D" w:rsidRDefault="00B36C2F" w:rsidP="00B36C2F">
      <w:pPr>
        <w:pStyle w:val="ConsPlusTitle"/>
        <w:contextualSpacing/>
        <w:jc w:val="center"/>
        <w:rPr>
          <w:rFonts w:ascii="Times New Roman" w:hAnsi="Times New Roman" w:cs="Times New Roman"/>
          <w:sz w:val="24"/>
          <w:szCs w:val="24"/>
          <w:lang w:val="kk-KZ"/>
        </w:rPr>
      </w:pPr>
      <w:r w:rsidRPr="00F13B8D">
        <w:rPr>
          <w:rFonts w:ascii="Times New Roman" w:hAnsi="Times New Roman" w:cs="Times New Roman"/>
          <w:sz w:val="24"/>
          <w:szCs w:val="24"/>
          <w:lang w:val="kk-KZ"/>
        </w:rPr>
        <w:t>2026 жылғы «Қазспортинвест» АҚ қызметіндегі сыбайлас жемқорлық тәуекелдерін ішкі талдау</w:t>
      </w:r>
    </w:p>
    <w:p w14:paraId="7FF0AA4D" w14:textId="77777777" w:rsidR="00B36C2F" w:rsidRPr="00F13B8D" w:rsidRDefault="00B36C2F" w:rsidP="00B36C2F">
      <w:pPr>
        <w:pStyle w:val="ConsPlusTitle"/>
        <w:contextualSpacing/>
        <w:jc w:val="center"/>
        <w:rPr>
          <w:rFonts w:ascii="Times New Roman" w:hAnsi="Times New Roman" w:cs="Times New Roman"/>
          <w:sz w:val="24"/>
          <w:szCs w:val="24"/>
          <w:lang w:val="kk-KZ"/>
        </w:rPr>
      </w:pPr>
      <w:r w:rsidRPr="00F13B8D">
        <w:rPr>
          <w:rFonts w:ascii="Times New Roman" w:hAnsi="Times New Roman" w:cs="Times New Roman"/>
          <w:sz w:val="24"/>
          <w:szCs w:val="24"/>
          <w:lang w:val="kk-KZ"/>
        </w:rPr>
        <w:t xml:space="preserve"> нәтижелері бойынша анықталған сыбайлас жемқорлық құқық бұзушылықтар</w:t>
      </w:r>
    </w:p>
    <w:p w14:paraId="4EC2498D" w14:textId="77777777" w:rsidR="00B36C2F" w:rsidRPr="00F13B8D" w:rsidRDefault="00B36C2F" w:rsidP="00B36C2F">
      <w:pPr>
        <w:pStyle w:val="ConsPlusTitle"/>
        <w:contextualSpacing/>
        <w:jc w:val="center"/>
        <w:rPr>
          <w:rFonts w:ascii="Times New Roman" w:hAnsi="Times New Roman" w:cs="Times New Roman"/>
          <w:bCs/>
          <w:sz w:val="24"/>
          <w:szCs w:val="24"/>
          <w:lang w:val="kk-KZ"/>
        </w:rPr>
      </w:pPr>
      <w:r w:rsidRPr="00F13B8D">
        <w:rPr>
          <w:rFonts w:ascii="Times New Roman" w:hAnsi="Times New Roman" w:cs="Times New Roman"/>
          <w:sz w:val="24"/>
          <w:szCs w:val="24"/>
          <w:lang w:val="kk-KZ"/>
        </w:rPr>
        <w:t xml:space="preserve"> жасауға ықпал ететін себептер мен жағдайларды жою жөніндегі іс-шаралар жоспары</w:t>
      </w:r>
    </w:p>
    <w:p w14:paraId="0E8C908D" w14:textId="77777777" w:rsidR="00B36C2F" w:rsidRPr="00F13B8D" w:rsidRDefault="00B36C2F" w:rsidP="00B36C2F">
      <w:pPr>
        <w:rPr>
          <w:rFonts w:ascii="Times New Roman" w:hAnsi="Times New Roman" w:cs="Times New Roman"/>
          <w:lang w:val="kk-KZ"/>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3891"/>
        <w:gridCol w:w="3480"/>
        <w:gridCol w:w="2240"/>
        <w:gridCol w:w="2109"/>
        <w:gridCol w:w="2307"/>
      </w:tblGrid>
      <w:tr w:rsidR="00B36C2F" w:rsidRPr="00F13B8D" w14:paraId="05DA4A03" w14:textId="77777777" w:rsidTr="0029223C">
        <w:tc>
          <w:tcPr>
            <w:tcW w:w="533" w:type="dxa"/>
          </w:tcPr>
          <w:p w14:paraId="41921B08" w14:textId="77777777" w:rsidR="00B36C2F" w:rsidRPr="00F13B8D" w:rsidRDefault="00B36C2F" w:rsidP="0029223C">
            <w:pPr>
              <w:spacing w:after="20"/>
              <w:ind w:left="20"/>
              <w:jc w:val="both"/>
              <w:rPr>
                <w:rFonts w:ascii="Times New Roman" w:hAnsi="Times New Roman" w:cs="Times New Roman"/>
                <w:b/>
                <w:bCs/>
                <w:sz w:val="20"/>
                <w:szCs w:val="20"/>
                <w:lang w:val="kk-KZ"/>
              </w:rPr>
            </w:pPr>
            <w:r w:rsidRPr="00F13B8D">
              <w:rPr>
                <w:rFonts w:ascii="Times New Roman" w:hAnsi="Times New Roman" w:cs="Times New Roman"/>
                <w:b/>
                <w:bCs/>
                <w:color w:val="000000"/>
                <w:sz w:val="20"/>
                <w:szCs w:val="20"/>
                <w:lang w:val="kk-KZ"/>
              </w:rPr>
              <w:t>р/с</w:t>
            </w:r>
          </w:p>
          <w:p w14:paraId="1D23E962" w14:textId="77777777" w:rsidR="00B36C2F" w:rsidRPr="00F13B8D" w:rsidRDefault="00B36C2F" w:rsidP="0029223C">
            <w:pPr>
              <w:rPr>
                <w:rFonts w:ascii="Times New Roman" w:hAnsi="Times New Roman" w:cs="Times New Roman"/>
                <w:b/>
                <w:bCs/>
                <w:sz w:val="20"/>
                <w:szCs w:val="20"/>
                <w:lang w:val="kk-KZ"/>
              </w:rPr>
            </w:pPr>
            <w:r w:rsidRPr="00F13B8D">
              <w:rPr>
                <w:rFonts w:ascii="Times New Roman" w:hAnsi="Times New Roman" w:cs="Times New Roman"/>
                <w:b/>
                <w:bCs/>
                <w:color w:val="000000"/>
                <w:sz w:val="20"/>
                <w:szCs w:val="20"/>
                <w:lang w:val="kk-KZ"/>
              </w:rPr>
              <w:t xml:space="preserve">№ </w:t>
            </w:r>
          </w:p>
        </w:tc>
        <w:tc>
          <w:tcPr>
            <w:tcW w:w="3891" w:type="dxa"/>
          </w:tcPr>
          <w:p w14:paraId="05BD2886" w14:textId="77777777" w:rsidR="00B36C2F" w:rsidRPr="00F13B8D" w:rsidRDefault="00B36C2F" w:rsidP="0029223C">
            <w:pPr>
              <w:rPr>
                <w:rFonts w:ascii="Times New Roman" w:hAnsi="Times New Roman" w:cs="Times New Roman"/>
                <w:b/>
                <w:bCs/>
                <w:sz w:val="20"/>
                <w:szCs w:val="20"/>
                <w:lang w:val="kk-KZ"/>
              </w:rPr>
            </w:pPr>
            <w:r w:rsidRPr="00F13B8D">
              <w:rPr>
                <w:rFonts w:ascii="Times New Roman" w:hAnsi="Times New Roman" w:cs="Times New Roman"/>
                <w:b/>
                <w:bCs/>
                <w:color w:val="000000"/>
                <w:sz w:val="20"/>
                <w:szCs w:val="20"/>
                <w:lang w:val="kk-KZ"/>
              </w:rPr>
              <w:t>Ұсыным</w:t>
            </w:r>
          </w:p>
        </w:tc>
        <w:tc>
          <w:tcPr>
            <w:tcW w:w="3480" w:type="dxa"/>
          </w:tcPr>
          <w:p w14:paraId="44C860F0" w14:textId="77777777" w:rsidR="00B36C2F" w:rsidRPr="00F13B8D" w:rsidRDefault="00B36C2F" w:rsidP="0029223C">
            <w:pPr>
              <w:rPr>
                <w:rFonts w:ascii="Times New Roman" w:hAnsi="Times New Roman" w:cs="Times New Roman"/>
                <w:b/>
                <w:bCs/>
                <w:sz w:val="20"/>
                <w:szCs w:val="20"/>
                <w:lang w:val="kk-KZ"/>
              </w:rPr>
            </w:pPr>
            <w:r w:rsidRPr="00F13B8D">
              <w:rPr>
                <w:rFonts w:ascii="Times New Roman" w:hAnsi="Times New Roman" w:cs="Times New Roman"/>
                <w:b/>
                <w:bCs/>
                <w:color w:val="000000"/>
                <w:sz w:val="20"/>
                <w:szCs w:val="20"/>
                <w:lang w:val="kk-KZ"/>
              </w:rPr>
              <w:t>Іс-шара</w:t>
            </w:r>
          </w:p>
        </w:tc>
        <w:tc>
          <w:tcPr>
            <w:tcW w:w="2240" w:type="dxa"/>
          </w:tcPr>
          <w:p w14:paraId="563BC33C" w14:textId="77777777" w:rsidR="00B36C2F" w:rsidRPr="00F13B8D" w:rsidRDefault="00B36C2F" w:rsidP="0029223C">
            <w:pPr>
              <w:rPr>
                <w:rFonts w:ascii="Times New Roman" w:hAnsi="Times New Roman" w:cs="Times New Roman"/>
                <w:b/>
                <w:bCs/>
                <w:sz w:val="20"/>
                <w:szCs w:val="20"/>
                <w:lang w:val="kk-KZ"/>
              </w:rPr>
            </w:pPr>
            <w:r w:rsidRPr="00F13B8D">
              <w:rPr>
                <w:rFonts w:ascii="Times New Roman" w:hAnsi="Times New Roman" w:cs="Times New Roman"/>
                <w:b/>
                <w:bCs/>
                <w:color w:val="000000"/>
                <w:sz w:val="20"/>
                <w:szCs w:val="20"/>
                <w:lang w:val="kk-KZ"/>
              </w:rPr>
              <w:t>Іс-шараны аяқтау нысаны</w:t>
            </w:r>
          </w:p>
        </w:tc>
        <w:tc>
          <w:tcPr>
            <w:tcW w:w="2109" w:type="dxa"/>
          </w:tcPr>
          <w:p w14:paraId="4DBDABCA" w14:textId="77777777" w:rsidR="00B36C2F" w:rsidRPr="00F13B8D" w:rsidRDefault="00B36C2F" w:rsidP="0029223C">
            <w:pPr>
              <w:rPr>
                <w:rFonts w:ascii="Times New Roman" w:hAnsi="Times New Roman" w:cs="Times New Roman"/>
                <w:b/>
                <w:bCs/>
                <w:sz w:val="20"/>
                <w:szCs w:val="20"/>
                <w:lang w:val="kk-KZ"/>
              </w:rPr>
            </w:pPr>
            <w:r w:rsidRPr="00F13B8D">
              <w:rPr>
                <w:rFonts w:ascii="Times New Roman" w:hAnsi="Times New Roman" w:cs="Times New Roman"/>
                <w:b/>
                <w:bCs/>
                <w:color w:val="000000"/>
                <w:sz w:val="20"/>
                <w:szCs w:val="20"/>
                <w:lang w:val="kk-KZ"/>
              </w:rPr>
              <w:t>Орындаушылар</w:t>
            </w:r>
          </w:p>
        </w:tc>
        <w:tc>
          <w:tcPr>
            <w:tcW w:w="2307" w:type="dxa"/>
            <w:vAlign w:val="center"/>
          </w:tcPr>
          <w:p w14:paraId="007439CE" w14:textId="77777777" w:rsidR="00B36C2F" w:rsidRPr="00F13B8D" w:rsidRDefault="00B36C2F" w:rsidP="0029223C">
            <w:pPr>
              <w:rPr>
                <w:rFonts w:ascii="Times New Roman" w:hAnsi="Times New Roman" w:cs="Times New Roman"/>
                <w:b/>
                <w:bCs/>
                <w:sz w:val="20"/>
                <w:szCs w:val="20"/>
                <w:lang w:val="kk-KZ"/>
              </w:rPr>
            </w:pPr>
            <w:r w:rsidRPr="00F13B8D">
              <w:rPr>
                <w:rFonts w:ascii="Times New Roman" w:hAnsi="Times New Roman" w:cs="Times New Roman"/>
                <w:b/>
                <w:bCs/>
                <w:color w:val="000000"/>
                <w:sz w:val="20"/>
                <w:szCs w:val="20"/>
                <w:lang w:val="kk-KZ"/>
              </w:rPr>
              <w:t>Іс-шараны орындау мерзімі</w:t>
            </w:r>
          </w:p>
        </w:tc>
      </w:tr>
      <w:tr w:rsidR="00B36C2F" w:rsidRPr="00F13B8D" w14:paraId="02934600" w14:textId="77777777" w:rsidTr="0029223C">
        <w:tc>
          <w:tcPr>
            <w:tcW w:w="533" w:type="dxa"/>
          </w:tcPr>
          <w:p w14:paraId="22561515"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1.</w:t>
            </w:r>
          </w:p>
        </w:tc>
        <w:tc>
          <w:tcPr>
            <w:tcW w:w="3891" w:type="dxa"/>
          </w:tcPr>
          <w:p w14:paraId="5B738A3F"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 xml:space="preserve"> «Қазспортинвест» АҚ Президентінің 2025 жылғы 4 желтоқсандағы № 03-28-41 бұйрығымен бекітілген Мемлекеттік сатып алуды ішкі бақылау, «Қазспортинвест» акционерлік қоғамының мемлекеттік сатып алу туралы шарттарын дайындау және орындау регламенті (бұдан әрі - Регламент) талаптарының сақталуын, оның ішінде Регламентте көзделген жағдайларда Комиссия отырыстарын міндетті түрде өткізу бөлігінде сақталуын қамтамасыз ету не Регламентті тану күші жойылды деп танылсын.</w:t>
            </w:r>
          </w:p>
        </w:tc>
        <w:tc>
          <w:tcPr>
            <w:tcW w:w="3480" w:type="dxa"/>
          </w:tcPr>
          <w:p w14:paraId="7A8B759A"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Регламенттiң қатаң сақталуын бақылауға алу не «Қазспортинвест» АҚ Президентiнiң Регламенттiң күшi жойылды деп тану туралы бұйрығын дайындау.</w:t>
            </w:r>
          </w:p>
        </w:tc>
        <w:tc>
          <w:tcPr>
            <w:tcW w:w="2240" w:type="dxa"/>
          </w:tcPr>
          <w:p w14:paraId="532B8DE1"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Комиссияның жұмысын қамтамасыз ету немесе Регламенттің күші жойылды деп тану туралы ішкі нормативтік құжатты қабылдау.</w:t>
            </w:r>
          </w:p>
        </w:tc>
        <w:tc>
          <w:tcPr>
            <w:tcW w:w="2109" w:type="dxa"/>
          </w:tcPr>
          <w:p w14:paraId="4548E104" w14:textId="77777777" w:rsidR="00B36C2F" w:rsidRPr="00F13B8D" w:rsidRDefault="00B36C2F" w:rsidP="00B36C2F">
            <w:pPr>
              <w:rPr>
                <w:rFonts w:ascii="Times New Roman" w:hAnsi="Times New Roman" w:cs="Times New Roman"/>
                <w:lang w:val="kk-KZ"/>
              </w:rPr>
            </w:pPr>
            <w:r w:rsidRPr="00F13B8D">
              <w:rPr>
                <w:rFonts w:ascii="Times New Roman" w:hAnsi="Times New Roman" w:cs="Times New Roman"/>
                <w:lang w:val="kk-KZ"/>
              </w:rPr>
              <w:t>--------</w:t>
            </w:r>
          </w:p>
          <w:p w14:paraId="55814574" w14:textId="77777777" w:rsidR="00B36C2F" w:rsidRPr="00F13B8D" w:rsidRDefault="00B36C2F" w:rsidP="0029223C">
            <w:pPr>
              <w:rPr>
                <w:rFonts w:ascii="Times New Roman" w:hAnsi="Times New Roman" w:cs="Times New Roman"/>
                <w:lang w:val="kk-KZ"/>
              </w:rPr>
            </w:pPr>
          </w:p>
        </w:tc>
        <w:tc>
          <w:tcPr>
            <w:tcW w:w="2307" w:type="dxa"/>
          </w:tcPr>
          <w:p w14:paraId="5B526255"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Тұрақты негізде.</w:t>
            </w:r>
          </w:p>
        </w:tc>
      </w:tr>
      <w:tr w:rsidR="00B36C2F" w:rsidRPr="00F13B8D" w14:paraId="508E84D3" w14:textId="77777777" w:rsidTr="0029223C">
        <w:tc>
          <w:tcPr>
            <w:tcW w:w="533" w:type="dxa"/>
          </w:tcPr>
          <w:p w14:paraId="66F12FC9"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2.</w:t>
            </w:r>
          </w:p>
        </w:tc>
        <w:tc>
          <w:tcPr>
            <w:tcW w:w="3891" w:type="dxa"/>
          </w:tcPr>
          <w:p w14:paraId="4DC31E4B"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 xml:space="preserve">Жеткізушілермен түпкілікті есеп айырысу (оның ішінде жұмыстар мен көрсетілетін қызметтердегі елішілік құндылық туралы есеп) жүзеге асырылғанға дейін </w:t>
            </w:r>
            <w:r w:rsidRPr="00F13B8D">
              <w:rPr>
                <w:rFonts w:ascii="Times New Roman" w:hAnsi="Times New Roman" w:cs="Times New Roman"/>
                <w:lang w:val="kk-KZ"/>
              </w:rPr>
              <w:lastRenderedPageBreak/>
              <w:t>Қазақстан Республикасының заңнамасында және шарттардың талаптарында көзделген құжаттардың толық топтамасының болуына тиісті бақылауды қамтамасыз етсін.</w:t>
            </w:r>
          </w:p>
        </w:tc>
        <w:tc>
          <w:tcPr>
            <w:tcW w:w="3480" w:type="dxa"/>
          </w:tcPr>
          <w:p w14:paraId="516DFFC8"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lastRenderedPageBreak/>
              <w:t xml:space="preserve">Бақылау функциясын Мемлекеттiк сатып алуды iшкi бақылау комиссиясына бекiту туралы мәселенi қарау не шарттар бойынша түпкiлiктi </w:t>
            </w:r>
            <w:r w:rsidRPr="00F13B8D">
              <w:rPr>
                <w:rFonts w:ascii="Times New Roman" w:hAnsi="Times New Roman" w:cs="Times New Roman"/>
                <w:lang w:val="kk-KZ"/>
              </w:rPr>
              <w:lastRenderedPageBreak/>
              <w:t>ақы төлеудi жүзеге асыру алдында құжаттардың толықтығын тексеру үшiн олардың дербес жауапкершiлiгiн белгiлей отырып, мемлекеттiк сатып алуды сүйемелдеудi және Қоғамның қызметiн қаржылық қамтамасыз етудi жүзеге асыратын құрылымдық бөлiмшелердегi жауапты лауазымды тұлғаларды айқындау.</w:t>
            </w:r>
          </w:p>
        </w:tc>
        <w:tc>
          <w:tcPr>
            <w:tcW w:w="2240" w:type="dxa"/>
          </w:tcPr>
          <w:p w14:paraId="03FA8203"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lastRenderedPageBreak/>
              <w:t>Ішкі нормативтік құжат немесе бұйрық</w:t>
            </w:r>
          </w:p>
        </w:tc>
        <w:tc>
          <w:tcPr>
            <w:tcW w:w="2109" w:type="dxa"/>
          </w:tcPr>
          <w:p w14:paraId="7EA7FE57" w14:textId="77777777" w:rsidR="00B36C2F" w:rsidRPr="00F13B8D" w:rsidRDefault="00B36C2F" w:rsidP="00B36C2F">
            <w:pPr>
              <w:rPr>
                <w:rFonts w:ascii="Times New Roman" w:hAnsi="Times New Roman" w:cs="Times New Roman"/>
                <w:lang w:val="kk-KZ"/>
              </w:rPr>
            </w:pPr>
            <w:r w:rsidRPr="00F13B8D">
              <w:rPr>
                <w:rFonts w:ascii="Times New Roman" w:hAnsi="Times New Roman" w:cs="Times New Roman"/>
                <w:lang w:val="kk-KZ"/>
              </w:rPr>
              <w:t>--------</w:t>
            </w:r>
          </w:p>
          <w:p w14:paraId="085210F2" w14:textId="17ED1E16" w:rsidR="00B36C2F" w:rsidRPr="00F13B8D" w:rsidRDefault="00B36C2F" w:rsidP="0029223C">
            <w:pPr>
              <w:rPr>
                <w:rFonts w:ascii="Times New Roman" w:hAnsi="Times New Roman" w:cs="Times New Roman"/>
                <w:lang w:val="kk-KZ"/>
              </w:rPr>
            </w:pPr>
          </w:p>
        </w:tc>
        <w:tc>
          <w:tcPr>
            <w:tcW w:w="2307" w:type="dxa"/>
          </w:tcPr>
          <w:p w14:paraId="4F60D314"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Тұрақты негізде.</w:t>
            </w:r>
          </w:p>
        </w:tc>
      </w:tr>
      <w:tr w:rsidR="00B36C2F" w:rsidRPr="00F13B8D" w14:paraId="0E8F8C04" w14:textId="77777777" w:rsidTr="0029223C">
        <w:tc>
          <w:tcPr>
            <w:tcW w:w="533" w:type="dxa"/>
          </w:tcPr>
          <w:p w14:paraId="068A7556"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3.</w:t>
            </w:r>
          </w:p>
        </w:tc>
        <w:tc>
          <w:tcPr>
            <w:tcW w:w="3891" w:type="dxa"/>
          </w:tcPr>
          <w:p w14:paraId="08C42030"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Мемлекеттік сатып алуды ұйымдастыру және өткізу, сондай-ақ мемлекеттік сатып алу туралы шарттарды орындау шеңберінде құрылымдық бөлімшелердің өзара іс-қимылының егжей-тегжейлі регламенттелген тәртібін әзірлеу.</w:t>
            </w:r>
          </w:p>
        </w:tc>
        <w:tc>
          <w:tcPr>
            <w:tcW w:w="3480" w:type="dxa"/>
          </w:tcPr>
          <w:p w14:paraId="671390E6"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Қазспортинвест акционерлiк қоғамының құрылымдық бөлiмшелерiнiң тауарларды, жұмыстар мен көрсетiлетiн қызметтердi мемлекеттiк сатып алуды ұйымдастыру мен өткiзу, сондай-ақ мемлекеттiк сатып алу туралы шарттарды орындау шеңберiнде өзара iс-қимыл жасау ережесiн әзiрлеу және бекiту.</w:t>
            </w:r>
          </w:p>
        </w:tc>
        <w:tc>
          <w:tcPr>
            <w:tcW w:w="2240" w:type="dxa"/>
          </w:tcPr>
          <w:p w14:paraId="74AAC1FC"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Ішкі нормативтік құжат</w:t>
            </w:r>
          </w:p>
        </w:tc>
        <w:tc>
          <w:tcPr>
            <w:tcW w:w="2109" w:type="dxa"/>
          </w:tcPr>
          <w:p w14:paraId="0DD55355" w14:textId="77777777" w:rsidR="00B36C2F" w:rsidRPr="00F13B8D" w:rsidRDefault="00B36C2F" w:rsidP="00B36C2F">
            <w:pPr>
              <w:rPr>
                <w:rFonts w:ascii="Times New Roman" w:hAnsi="Times New Roman" w:cs="Times New Roman"/>
                <w:lang w:val="kk-KZ"/>
              </w:rPr>
            </w:pPr>
            <w:r w:rsidRPr="00F13B8D">
              <w:rPr>
                <w:rFonts w:ascii="Times New Roman" w:hAnsi="Times New Roman" w:cs="Times New Roman"/>
                <w:lang w:val="kk-KZ"/>
              </w:rPr>
              <w:t>--------</w:t>
            </w:r>
          </w:p>
          <w:p w14:paraId="488772A6" w14:textId="77777777" w:rsidR="00B36C2F" w:rsidRPr="00F13B8D" w:rsidRDefault="00B36C2F" w:rsidP="0029223C">
            <w:pPr>
              <w:rPr>
                <w:rFonts w:ascii="Times New Roman" w:hAnsi="Times New Roman" w:cs="Times New Roman"/>
                <w:lang w:val="kk-KZ"/>
              </w:rPr>
            </w:pPr>
          </w:p>
        </w:tc>
        <w:tc>
          <w:tcPr>
            <w:tcW w:w="2307" w:type="dxa"/>
          </w:tcPr>
          <w:p w14:paraId="0F461490"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2026 жылғы шілде</w:t>
            </w:r>
          </w:p>
        </w:tc>
      </w:tr>
      <w:tr w:rsidR="00B36C2F" w:rsidRPr="00F13B8D" w14:paraId="038AEF86" w14:textId="77777777" w:rsidTr="0029223C">
        <w:tc>
          <w:tcPr>
            <w:tcW w:w="533" w:type="dxa"/>
          </w:tcPr>
          <w:p w14:paraId="33FB35AB"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4.</w:t>
            </w:r>
          </w:p>
        </w:tc>
        <w:tc>
          <w:tcPr>
            <w:tcW w:w="3891" w:type="dxa"/>
          </w:tcPr>
          <w:p w14:paraId="4746AE26"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 xml:space="preserve">«Қазспортинвест» АҚ Президентінің 2025 жылғы 3 наурыздағы № 03-28-09 бұйрығымен бекітілген «Қазспортинвест» АҚ басшылығы арасында міндеттерді, өкілеттіктер мен жауапкершілік салаларын бөлу регламентіне (бұдан әрі - Регламент) Қоғам аппараты </w:t>
            </w:r>
            <w:r w:rsidRPr="00F13B8D">
              <w:rPr>
                <w:rFonts w:ascii="Times New Roman" w:hAnsi="Times New Roman" w:cs="Times New Roman"/>
                <w:lang w:val="kk-KZ"/>
              </w:rPr>
              <w:lastRenderedPageBreak/>
              <w:t>Басшысына өзі жетекшілік ететін құрылымдық бөлімшелердің тізбесін нормативтік бекітуді, оның жауапкершілік салаларын айқындауды көздейтін толықтырулар енгізілсін бақылау функцияларын, құрылымдық бөлімшелердің қызметін үйлестіру жөніндегі өкілеттіктерді жүзеге асырады.</w:t>
            </w:r>
          </w:p>
        </w:tc>
        <w:tc>
          <w:tcPr>
            <w:tcW w:w="3480" w:type="dxa"/>
          </w:tcPr>
          <w:p w14:paraId="7D93B726"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lastRenderedPageBreak/>
              <w:t>Қоғам Басшысының құзыретiн нормативтiк бекiту мақсатында Регламентке толықтырулар енгiзу туралы «Қазспортинвест» АҚ Президентiнiң бұйрығын әзiрлеу және бекiту.</w:t>
            </w:r>
          </w:p>
        </w:tc>
        <w:tc>
          <w:tcPr>
            <w:tcW w:w="2240" w:type="dxa"/>
          </w:tcPr>
          <w:p w14:paraId="26E63AB9"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Ішкі нормативтік құжат</w:t>
            </w:r>
          </w:p>
        </w:tc>
        <w:tc>
          <w:tcPr>
            <w:tcW w:w="2109" w:type="dxa"/>
          </w:tcPr>
          <w:p w14:paraId="4BEAA3F1" w14:textId="77777777" w:rsidR="00B36C2F" w:rsidRPr="00F13B8D" w:rsidRDefault="00B36C2F" w:rsidP="00B36C2F">
            <w:pPr>
              <w:rPr>
                <w:rFonts w:ascii="Times New Roman" w:hAnsi="Times New Roman" w:cs="Times New Roman"/>
                <w:lang w:val="kk-KZ"/>
              </w:rPr>
            </w:pPr>
            <w:r w:rsidRPr="00F13B8D">
              <w:rPr>
                <w:rFonts w:ascii="Times New Roman" w:hAnsi="Times New Roman" w:cs="Times New Roman"/>
                <w:lang w:val="kk-KZ"/>
              </w:rPr>
              <w:t>--------</w:t>
            </w:r>
          </w:p>
          <w:p w14:paraId="132D7044" w14:textId="77777777" w:rsidR="00B36C2F" w:rsidRPr="00F13B8D" w:rsidRDefault="00B36C2F" w:rsidP="0029223C">
            <w:pPr>
              <w:rPr>
                <w:rFonts w:ascii="Times New Roman" w:hAnsi="Times New Roman" w:cs="Times New Roman"/>
                <w:lang w:val="kk-KZ"/>
              </w:rPr>
            </w:pPr>
          </w:p>
        </w:tc>
        <w:tc>
          <w:tcPr>
            <w:tcW w:w="2307" w:type="dxa"/>
          </w:tcPr>
          <w:p w14:paraId="51389A79"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2026 жылғы қазан</w:t>
            </w:r>
          </w:p>
        </w:tc>
      </w:tr>
      <w:tr w:rsidR="00B36C2F" w:rsidRPr="00F13B8D" w14:paraId="576C7C93" w14:textId="77777777" w:rsidTr="0029223C">
        <w:tc>
          <w:tcPr>
            <w:tcW w:w="533" w:type="dxa"/>
          </w:tcPr>
          <w:p w14:paraId="041399D0"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5.</w:t>
            </w:r>
          </w:p>
        </w:tc>
        <w:tc>
          <w:tcPr>
            <w:tcW w:w="3891" w:type="dxa"/>
          </w:tcPr>
          <w:p w14:paraId="7F006187"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Жеткізушілердің сенімділігіне тексеру жүргізу тәртібін, сондай-ақ тексерілетін мәліметтердің тізбесін, пайдаланылатын ақпарат көздерін, тексеру жүргізу үшін негіздемелерді, сондай-ақ оның нәтижелерін құжаттау тетіктерін ішкі нормативтік құжатпен бекіту.</w:t>
            </w:r>
          </w:p>
        </w:tc>
        <w:tc>
          <w:tcPr>
            <w:tcW w:w="3480" w:type="dxa"/>
          </w:tcPr>
          <w:p w14:paraId="4CAA753F" w14:textId="77777777" w:rsidR="00B36C2F" w:rsidRPr="00F13B8D" w:rsidRDefault="00B36C2F" w:rsidP="0029223C">
            <w:pPr>
              <w:jc w:val="both"/>
              <w:rPr>
                <w:rFonts w:ascii="Times New Roman" w:hAnsi="Times New Roman" w:cs="Times New Roman"/>
                <w:lang w:val="kk-KZ"/>
              </w:rPr>
            </w:pPr>
            <w:r w:rsidRPr="00F13B8D">
              <w:rPr>
                <w:rFonts w:ascii="Times New Roman" w:hAnsi="Times New Roman" w:cs="Times New Roman"/>
                <w:lang w:val="kk-KZ"/>
              </w:rPr>
              <w:t>«Қазспортинвест» АҚ контрагенттерiнiң сенiмдiлiгiне кешендi тексеру жүргiзу рәсiмiн әзiрлеу және бекiту.</w:t>
            </w:r>
          </w:p>
        </w:tc>
        <w:tc>
          <w:tcPr>
            <w:tcW w:w="2240" w:type="dxa"/>
          </w:tcPr>
          <w:p w14:paraId="4260DFCF"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Ішкі нормативтік құжат</w:t>
            </w:r>
          </w:p>
        </w:tc>
        <w:tc>
          <w:tcPr>
            <w:tcW w:w="2109" w:type="dxa"/>
          </w:tcPr>
          <w:p w14:paraId="1976CD96"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Макажанова Г.А.</w:t>
            </w:r>
          </w:p>
        </w:tc>
        <w:tc>
          <w:tcPr>
            <w:tcW w:w="2307" w:type="dxa"/>
          </w:tcPr>
          <w:p w14:paraId="7DB9AE9B" w14:textId="77777777" w:rsidR="00B36C2F" w:rsidRPr="00F13B8D" w:rsidRDefault="00B36C2F" w:rsidP="0029223C">
            <w:pPr>
              <w:rPr>
                <w:rFonts w:ascii="Times New Roman" w:hAnsi="Times New Roman" w:cs="Times New Roman"/>
                <w:lang w:val="kk-KZ"/>
              </w:rPr>
            </w:pPr>
            <w:r w:rsidRPr="00F13B8D">
              <w:rPr>
                <w:rFonts w:ascii="Times New Roman" w:hAnsi="Times New Roman" w:cs="Times New Roman"/>
                <w:lang w:val="kk-KZ"/>
              </w:rPr>
              <w:t>2026 жылғы шілде</w:t>
            </w:r>
          </w:p>
        </w:tc>
      </w:tr>
    </w:tbl>
    <w:p w14:paraId="77F3EE70" w14:textId="77777777" w:rsidR="00B36C2F" w:rsidRPr="00F13B8D" w:rsidRDefault="00B36C2F" w:rsidP="00B36C2F">
      <w:pPr>
        <w:ind w:left="709"/>
        <w:rPr>
          <w:rFonts w:ascii="Times New Roman" w:hAnsi="Times New Roman" w:cs="Times New Roman"/>
          <w:b/>
          <w:bCs/>
          <w:iCs/>
          <w:sz w:val="28"/>
          <w:szCs w:val="28"/>
          <w:lang w:val="kk-KZ"/>
        </w:rPr>
      </w:pPr>
      <w:r w:rsidRPr="00F13B8D">
        <w:rPr>
          <w:rFonts w:ascii="Times New Roman" w:hAnsi="Times New Roman" w:cs="Times New Roman"/>
          <w:b/>
          <w:color w:val="000000"/>
          <w:lang w:val="kk-KZ"/>
        </w:rPr>
        <w:t xml:space="preserve">                       </w:t>
      </w:r>
      <w:r w:rsidRPr="00F13B8D">
        <w:rPr>
          <w:rFonts w:ascii="Times New Roman" w:hAnsi="Times New Roman" w:cs="Times New Roman"/>
          <w:lang w:val="kk-KZ"/>
        </w:rPr>
        <w:br/>
      </w:r>
    </w:p>
    <w:p w14:paraId="640F3320" w14:textId="77777777" w:rsidR="00B36C2F" w:rsidRPr="00F13B8D" w:rsidRDefault="00B36C2F" w:rsidP="00B36C2F">
      <w:pPr>
        <w:ind w:left="709"/>
        <w:rPr>
          <w:rFonts w:ascii="Times New Roman" w:hAnsi="Times New Roman" w:cs="Times New Roman"/>
          <w:b/>
          <w:sz w:val="28"/>
          <w:szCs w:val="28"/>
          <w:lang w:val="kk-KZ"/>
        </w:rPr>
      </w:pPr>
      <w:r w:rsidRPr="00F13B8D">
        <w:rPr>
          <w:rFonts w:ascii="Times New Roman" w:hAnsi="Times New Roman" w:cs="Times New Roman"/>
          <w:b/>
          <w:bCs/>
          <w:iCs/>
          <w:sz w:val="28"/>
          <w:szCs w:val="28"/>
          <w:lang w:val="kk-KZ"/>
        </w:rPr>
        <w:t xml:space="preserve">«Казспортинвест» </w:t>
      </w:r>
      <w:r w:rsidRPr="00F13B8D">
        <w:rPr>
          <w:rFonts w:ascii="Times New Roman" w:hAnsi="Times New Roman" w:cs="Times New Roman"/>
          <w:b/>
          <w:sz w:val="28"/>
          <w:szCs w:val="28"/>
          <w:lang w:val="kk-KZ"/>
        </w:rPr>
        <w:t xml:space="preserve">  АҚ </w:t>
      </w:r>
    </w:p>
    <w:p w14:paraId="6904783C" w14:textId="44ACB9CF" w:rsidR="009060D2" w:rsidRPr="00F13B8D" w:rsidRDefault="00B36C2F" w:rsidP="00DD3F3B">
      <w:pPr>
        <w:ind w:left="709"/>
        <w:rPr>
          <w:rFonts w:ascii="Times New Roman" w:hAnsi="Times New Roman" w:cs="Times New Roman"/>
          <w:b/>
          <w:sz w:val="28"/>
          <w:szCs w:val="28"/>
          <w:lang w:val="kk-KZ"/>
        </w:rPr>
      </w:pPr>
      <w:r w:rsidRPr="00F13B8D">
        <w:rPr>
          <w:rFonts w:ascii="Times New Roman" w:hAnsi="Times New Roman" w:cs="Times New Roman"/>
          <w:b/>
          <w:sz w:val="28"/>
          <w:szCs w:val="28"/>
          <w:lang w:val="kk-KZ"/>
        </w:rPr>
        <w:t>комплаенс-офицері                                                                                                                     Г. Макажанова</w:t>
      </w:r>
    </w:p>
    <w:p w14:paraId="7D6B4018" w14:textId="77777777" w:rsidR="009060D2" w:rsidRPr="00F13B8D" w:rsidRDefault="009060D2" w:rsidP="008E4130">
      <w:pPr>
        <w:ind w:firstLine="720"/>
        <w:jc w:val="both"/>
        <w:rPr>
          <w:rFonts w:ascii="Arial" w:hAnsi="Arial" w:cs="Arial"/>
          <w:b/>
          <w:bCs/>
          <w:lang w:val="kk-KZ"/>
        </w:rPr>
      </w:pPr>
    </w:p>
    <w:p w14:paraId="4C203FCB" w14:textId="77777777" w:rsidR="009060D2" w:rsidRPr="00F13B8D" w:rsidRDefault="009060D2" w:rsidP="008E4130">
      <w:pPr>
        <w:ind w:firstLine="720"/>
        <w:jc w:val="both"/>
        <w:rPr>
          <w:rFonts w:ascii="Arial" w:hAnsi="Arial" w:cs="Arial"/>
          <w:b/>
          <w:bCs/>
          <w:lang w:val="kk-KZ"/>
        </w:rPr>
      </w:pPr>
    </w:p>
    <w:p w14:paraId="7D075BFA" w14:textId="77777777" w:rsidR="009060D2" w:rsidRPr="00F13B8D" w:rsidRDefault="009060D2" w:rsidP="008E4130">
      <w:pPr>
        <w:ind w:firstLine="720"/>
        <w:jc w:val="both"/>
        <w:rPr>
          <w:rFonts w:ascii="Arial" w:hAnsi="Arial" w:cs="Arial"/>
          <w:b/>
          <w:bCs/>
          <w:lang w:val="kk-KZ"/>
        </w:rPr>
      </w:pPr>
    </w:p>
    <w:p w14:paraId="776FCC72" w14:textId="77777777" w:rsidR="009060D2" w:rsidRPr="00F13B8D" w:rsidRDefault="009060D2" w:rsidP="008E4130">
      <w:pPr>
        <w:ind w:firstLine="720"/>
        <w:jc w:val="both"/>
        <w:rPr>
          <w:rFonts w:ascii="Arial" w:hAnsi="Arial" w:cs="Arial"/>
          <w:b/>
          <w:bCs/>
          <w:lang w:val="kk-KZ"/>
        </w:rPr>
      </w:pPr>
    </w:p>
    <w:sectPr w:rsidR="009060D2" w:rsidRPr="00F13B8D" w:rsidSect="009060D2">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NSimSun">
    <w:panose1 w:val="02010609030101010101"/>
    <w:charset w:val="86"/>
    <w:family w:val="modern"/>
    <w:pitch w:val="fixed"/>
    <w:sig w:usb0="00000203" w:usb1="288F0000" w:usb2="00000016" w:usb3="00000000" w:csb0="00040001" w:csb1="00000000"/>
  </w:font>
  <w:font w:name="Calibri">
    <w:panose1 w:val="020F0502020204030204"/>
    <w:charset w:val="CC"/>
    <w:family w:val="swiss"/>
    <w:pitch w:val="variable"/>
    <w:sig w:usb0="E4002EFF" w:usb1="C200247B" w:usb2="00000009" w:usb3="00000000" w:csb0="000001FF" w:csb1="00000000"/>
  </w:font>
  <w:font w:name="Liberation Serif">
    <w:altName w:val="Cambria"/>
    <w:panose1 w:val="020B0604020202020204"/>
    <w:charset w:val="CC"/>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m="http://schemas.openxmlformats.org/officeDocument/2006/math" xmlns:aink="http://schemas.microsoft.com/office/drawing/2016/ink" xmlns:am3d="http://schemas.microsoft.com/office/drawing/2017/model3d" xmlns:oel="http://schemas.microsoft.com/office/2019/extlst" xmlns:r="http://schemas.openxmlformats.org/officeDocument/2006/relationships" xmlns:wp14="http://schemas.microsoft.com/office/word/2010/wordprocessingDrawing" xmlns:wp="http://schemas.openxmlformats.org/drawingml/2006/wordprocessingDrawing" xmlns:wpg="http://schemas.microsoft.com/office/word/2010/wordprocessingGroup" xmlns:wpi="http://schemas.microsoft.com/office/word/2010/wordprocessingInk" xmlns:wps="http://schemas.microsoft.com/office/word/2010/wordprocessingShape"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xmlns:wne="http://schemas.microsoft.com/office/word/2006/wordml" mc:Ignorable="w14 w15 w16se w16cid w16 w16cex w16sdtdh w16sdtfl w16du wp14">
  <w:abstractNum w:abstractNumId="0" w15:restartNumberingAfterBreak="0">
    <w:nsid w:val="0E271174"/>
    <w:multiLevelType w:val="hybridMultilevel"/>
    <w:tmpl w:val="E48C78AA"/>
    <w:lvl w:ilvl="0" w:tplc="CEC6F754">
      <w:numFmt w:val="bullet"/>
      <w:lvlText w:val=""/>
      <w:lvlJc w:val="left"/>
      <w:pPr>
        <w:ind w:left="1080" w:hanging="360"/>
      </w:pPr>
      <w:rPr>
        <w:rFonts w:ascii="Symbol" w:eastAsia="Times New Roman" w:hAnsi="Symbo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1" w15:restartNumberingAfterBreak="0">
    <w:nsid w:val="398856E2"/>
    <w:multiLevelType w:val="multilevel"/>
    <w:tmpl w:val="CB946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33B228E"/>
    <w:multiLevelType w:val="hybridMultilevel"/>
    <w:tmpl w:val="D7E2A2A0"/>
    <w:lvl w:ilvl="0" w:tplc="A1269B3C">
      <w:numFmt w:val="bullet"/>
      <w:lvlText w:val=""/>
      <w:lvlJc w:val="left"/>
      <w:pPr>
        <w:ind w:left="1080" w:hanging="360"/>
      </w:pPr>
      <w:rPr>
        <w:rFonts w:ascii="Symbol" w:eastAsia="NSimSun" w:hAnsi="Symbo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abstractNum w:abstractNumId="3" w15:restartNumberingAfterBreak="0">
    <w:nsid w:val="70A4220C"/>
    <w:multiLevelType w:val="hybridMultilevel"/>
    <w:tmpl w:val="899CC37C"/>
    <w:lvl w:ilvl="0" w:tplc="566E0A46">
      <w:numFmt w:val="bullet"/>
      <w:lvlText w:val=""/>
      <w:lvlJc w:val="left"/>
      <w:pPr>
        <w:ind w:left="1080" w:hanging="360"/>
      </w:pPr>
      <w:rPr>
        <w:rFonts w:ascii="Symbol" w:eastAsia="Times New Roman" w:hAnsi="Symbol" w:cs="Arial" w:hint="default"/>
      </w:rPr>
    </w:lvl>
    <w:lvl w:ilvl="1" w:tplc="20000003" w:tentative="1">
      <w:start w:val="1"/>
      <w:numFmt w:val="bullet"/>
      <w:lvlText w:val="o"/>
      <w:lvlJc w:val="left"/>
      <w:pPr>
        <w:ind w:left="1800" w:hanging="360"/>
      </w:pPr>
      <w:rPr>
        <w:rFonts w:ascii="Courier New" w:hAnsi="Courier New" w:cs="Courier New" w:hint="default"/>
      </w:rPr>
    </w:lvl>
    <w:lvl w:ilvl="2" w:tplc="20000005" w:tentative="1">
      <w:start w:val="1"/>
      <w:numFmt w:val="bullet"/>
      <w:lvlText w:val=""/>
      <w:lvlJc w:val="left"/>
      <w:pPr>
        <w:ind w:left="2520" w:hanging="360"/>
      </w:pPr>
      <w:rPr>
        <w:rFonts w:ascii="Wingdings" w:hAnsi="Wingdings" w:hint="default"/>
      </w:rPr>
    </w:lvl>
    <w:lvl w:ilvl="3" w:tplc="20000001" w:tentative="1">
      <w:start w:val="1"/>
      <w:numFmt w:val="bullet"/>
      <w:lvlText w:val=""/>
      <w:lvlJc w:val="left"/>
      <w:pPr>
        <w:ind w:left="3240" w:hanging="360"/>
      </w:pPr>
      <w:rPr>
        <w:rFonts w:ascii="Symbol" w:hAnsi="Symbol" w:hint="default"/>
      </w:rPr>
    </w:lvl>
    <w:lvl w:ilvl="4" w:tplc="20000003" w:tentative="1">
      <w:start w:val="1"/>
      <w:numFmt w:val="bullet"/>
      <w:lvlText w:val="o"/>
      <w:lvlJc w:val="left"/>
      <w:pPr>
        <w:ind w:left="3960" w:hanging="360"/>
      </w:pPr>
      <w:rPr>
        <w:rFonts w:ascii="Courier New" w:hAnsi="Courier New" w:cs="Courier New" w:hint="default"/>
      </w:rPr>
    </w:lvl>
    <w:lvl w:ilvl="5" w:tplc="20000005" w:tentative="1">
      <w:start w:val="1"/>
      <w:numFmt w:val="bullet"/>
      <w:lvlText w:val=""/>
      <w:lvlJc w:val="left"/>
      <w:pPr>
        <w:ind w:left="4680" w:hanging="360"/>
      </w:pPr>
      <w:rPr>
        <w:rFonts w:ascii="Wingdings" w:hAnsi="Wingdings" w:hint="default"/>
      </w:rPr>
    </w:lvl>
    <w:lvl w:ilvl="6" w:tplc="20000001" w:tentative="1">
      <w:start w:val="1"/>
      <w:numFmt w:val="bullet"/>
      <w:lvlText w:val=""/>
      <w:lvlJc w:val="left"/>
      <w:pPr>
        <w:ind w:left="5400" w:hanging="360"/>
      </w:pPr>
      <w:rPr>
        <w:rFonts w:ascii="Symbol" w:hAnsi="Symbol" w:hint="default"/>
      </w:rPr>
    </w:lvl>
    <w:lvl w:ilvl="7" w:tplc="20000003" w:tentative="1">
      <w:start w:val="1"/>
      <w:numFmt w:val="bullet"/>
      <w:lvlText w:val="o"/>
      <w:lvlJc w:val="left"/>
      <w:pPr>
        <w:ind w:left="6120" w:hanging="360"/>
      </w:pPr>
      <w:rPr>
        <w:rFonts w:ascii="Courier New" w:hAnsi="Courier New" w:cs="Courier New" w:hint="default"/>
      </w:rPr>
    </w:lvl>
    <w:lvl w:ilvl="8" w:tplc="20000005" w:tentative="1">
      <w:start w:val="1"/>
      <w:numFmt w:val="bullet"/>
      <w:lvlText w:val=""/>
      <w:lvlJc w:val="left"/>
      <w:pPr>
        <w:ind w:left="6840" w:hanging="360"/>
      </w:pPr>
      <w:rPr>
        <w:rFonts w:ascii="Wingdings" w:hAnsi="Wingdings" w:hint="default"/>
      </w:rPr>
    </w:lvl>
  </w:abstractNum>
  <w:num w:numId="1" w16cid:durableId="1957248168">
    <w:abstractNumId w:val="3"/>
  </w:num>
  <w:num w:numId="2" w16cid:durableId="381949842">
    <w:abstractNumId w:val="0"/>
  </w:num>
  <w:num w:numId="3" w16cid:durableId="2096586222">
    <w:abstractNumId w:val="2"/>
  </w:num>
  <w:num w:numId="4" w16cid:durableId="779451054">
    <w:abstractNumId w:val="1"/>
  </w:num>
</w:numbering>
</file>

<file path=word/settings.xml><?xml version="1.0" encoding="utf-8"?>
<w:settings xmlns:mc="http://schemas.openxmlformats.org/markup-compatibility/2006" xmlns:m="http://schemas.openxmlformats.org/officeDocument/2006/math" xmlns:r="http://schemas.openxmlformats.org/officeDocument/2006/relationships" xmlns:sl="http://schemas.openxmlformats.org/schemaLibrary/2006/main" xmlns:o="urn:schemas-microsoft-com:office:office"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zoom w:percent="112"/>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604"/>
    <w:rsid w:val="000A5049"/>
    <w:rsid w:val="002A1FB8"/>
    <w:rsid w:val="002F4E21"/>
    <w:rsid w:val="00332560"/>
    <w:rsid w:val="00422799"/>
    <w:rsid w:val="004C69D8"/>
    <w:rsid w:val="00580ABF"/>
    <w:rsid w:val="00601191"/>
    <w:rsid w:val="00683A31"/>
    <w:rsid w:val="0075348F"/>
    <w:rsid w:val="00755D63"/>
    <w:rsid w:val="007C40AD"/>
    <w:rsid w:val="0084541B"/>
    <w:rsid w:val="00890646"/>
    <w:rsid w:val="008B4E50"/>
    <w:rsid w:val="008E4130"/>
    <w:rsid w:val="009060D2"/>
    <w:rsid w:val="009A1E7F"/>
    <w:rsid w:val="009A4595"/>
    <w:rsid w:val="00A06C53"/>
    <w:rsid w:val="00A07604"/>
    <w:rsid w:val="00A25F35"/>
    <w:rsid w:val="00A9385B"/>
    <w:rsid w:val="00B36C2F"/>
    <w:rsid w:val="00B8544B"/>
    <w:rsid w:val="00BC241F"/>
    <w:rsid w:val="00CF0321"/>
    <w:rsid w:val="00D325CC"/>
    <w:rsid w:val="00DB48F4"/>
    <w:rsid w:val="00DD3F3B"/>
    <w:rsid w:val="00E275C7"/>
    <w:rsid w:val="00F13B8D"/>
    <w:rsid w:val="00F9172F"/>
    <w:rsid w:val="00FC595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6D0988"/>
  <w15:chartTrackingRefBased/>
  <w15:docId w15:val="{F8C02EE1-3986-4E17-9BDC-6127958338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E4130"/>
    <w:pPr>
      <w:widowControl w:val="0"/>
      <w:suppressAutoHyphens/>
      <w:spacing w:after="0" w:line="240" w:lineRule="auto"/>
    </w:pPr>
    <w:rPr>
      <w:rFonts w:ascii="Liberation Serif" w:eastAsia="NSimSun" w:hAnsi="Liberation Serif" w:cs="Lucida Sans"/>
      <w:lang w:eastAsia="zh-CN" w:bidi="hi-IN"/>
      <w14:ligatures w14:val="none"/>
    </w:rPr>
  </w:style>
  <w:style w:type="paragraph" w:styleId="1">
    <w:name w:val="heading 1"/>
    <w:basedOn w:val="a"/>
    <w:next w:val="a"/>
    <w:link w:val="10"/>
    <w:uiPriority w:val="9"/>
    <w:qFormat/>
    <w:rsid w:val="00A07604"/>
    <w:pPr>
      <w:keepNext/>
      <w:keepLines/>
      <w:widowControl/>
      <w:suppressAutoHyphens w:val="0"/>
      <w:spacing w:before="360" w:after="80" w:line="278" w:lineRule="auto"/>
      <w:outlineLvl w:val="0"/>
    </w:pPr>
    <w:rPr>
      <w:rFonts w:asciiTheme="majorHAnsi" w:eastAsiaTheme="majorEastAsia" w:hAnsiTheme="majorHAnsi" w:cstheme="majorBidi"/>
      <w:color w:val="2F5496" w:themeColor="accent1" w:themeShade="BF"/>
      <w:sz w:val="40"/>
      <w:szCs w:val="40"/>
      <w:lang w:eastAsia="en-US" w:bidi="ar-SA"/>
      <w14:ligatures w14:val="standardContextual"/>
    </w:rPr>
  </w:style>
  <w:style w:type="paragraph" w:styleId="2">
    <w:name w:val="heading 2"/>
    <w:basedOn w:val="a"/>
    <w:next w:val="a"/>
    <w:link w:val="20"/>
    <w:uiPriority w:val="9"/>
    <w:semiHidden/>
    <w:unhideWhenUsed/>
    <w:qFormat/>
    <w:rsid w:val="00A07604"/>
    <w:pPr>
      <w:keepNext/>
      <w:keepLines/>
      <w:widowControl/>
      <w:suppressAutoHyphens w:val="0"/>
      <w:spacing w:before="160" w:after="80" w:line="278" w:lineRule="auto"/>
      <w:outlineLvl w:val="1"/>
    </w:pPr>
    <w:rPr>
      <w:rFonts w:asciiTheme="majorHAnsi" w:eastAsiaTheme="majorEastAsia" w:hAnsiTheme="majorHAnsi" w:cstheme="majorBidi"/>
      <w:color w:val="2F5496" w:themeColor="accent1" w:themeShade="BF"/>
      <w:sz w:val="32"/>
      <w:szCs w:val="32"/>
      <w:lang w:eastAsia="en-US" w:bidi="ar-SA"/>
      <w14:ligatures w14:val="standardContextual"/>
    </w:rPr>
  </w:style>
  <w:style w:type="paragraph" w:styleId="3">
    <w:name w:val="heading 3"/>
    <w:basedOn w:val="a"/>
    <w:next w:val="a"/>
    <w:link w:val="30"/>
    <w:uiPriority w:val="9"/>
    <w:semiHidden/>
    <w:unhideWhenUsed/>
    <w:qFormat/>
    <w:rsid w:val="00A07604"/>
    <w:pPr>
      <w:keepNext/>
      <w:keepLines/>
      <w:widowControl/>
      <w:suppressAutoHyphens w:val="0"/>
      <w:spacing w:before="160" w:after="80" w:line="278" w:lineRule="auto"/>
      <w:outlineLvl w:val="2"/>
    </w:pPr>
    <w:rPr>
      <w:rFonts w:asciiTheme="minorHAnsi" w:eastAsiaTheme="majorEastAsia" w:hAnsiTheme="minorHAnsi" w:cstheme="majorBidi"/>
      <w:color w:val="2F5496" w:themeColor="accent1" w:themeShade="BF"/>
      <w:sz w:val="28"/>
      <w:szCs w:val="28"/>
      <w:lang w:eastAsia="en-US" w:bidi="ar-SA"/>
      <w14:ligatures w14:val="standardContextual"/>
    </w:rPr>
  </w:style>
  <w:style w:type="paragraph" w:styleId="4">
    <w:name w:val="heading 4"/>
    <w:basedOn w:val="a"/>
    <w:next w:val="a"/>
    <w:link w:val="40"/>
    <w:uiPriority w:val="9"/>
    <w:semiHidden/>
    <w:unhideWhenUsed/>
    <w:qFormat/>
    <w:rsid w:val="00A07604"/>
    <w:pPr>
      <w:keepNext/>
      <w:keepLines/>
      <w:widowControl/>
      <w:suppressAutoHyphens w:val="0"/>
      <w:spacing w:before="80" w:after="40" w:line="278" w:lineRule="auto"/>
      <w:outlineLvl w:val="3"/>
    </w:pPr>
    <w:rPr>
      <w:rFonts w:asciiTheme="minorHAnsi" w:eastAsiaTheme="majorEastAsia" w:hAnsiTheme="minorHAnsi" w:cstheme="majorBidi"/>
      <w:i/>
      <w:iCs/>
      <w:color w:val="2F5496" w:themeColor="accent1" w:themeShade="BF"/>
      <w:lang w:eastAsia="en-US" w:bidi="ar-SA"/>
      <w14:ligatures w14:val="standardContextual"/>
    </w:rPr>
  </w:style>
  <w:style w:type="paragraph" w:styleId="5">
    <w:name w:val="heading 5"/>
    <w:basedOn w:val="a"/>
    <w:next w:val="a"/>
    <w:link w:val="50"/>
    <w:uiPriority w:val="9"/>
    <w:semiHidden/>
    <w:unhideWhenUsed/>
    <w:qFormat/>
    <w:rsid w:val="00A07604"/>
    <w:pPr>
      <w:keepNext/>
      <w:keepLines/>
      <w:widowControl/>
      <w:suppressAutoHyphens w:val="0"/>
      <w:spacing w:before="80" w:after="40" w:line="278" w:lineRule="auto"/>
      <w:outlineLvl w:val="4"/>
    </w:pPr>
    <w:rPr>
      <w:rFonts w:asciiTheme="minorHAnsi" w:eastAsiaTheme="majorEastAsia" w:hAnsiTheme="minorHAnsi" w:cstheme="majorBidi"/>
      <w:color w:val="2F5496" w:themeColor="accent1" w:themeShade="BF"/>
      <w:lang w:eastAsia="en-US" w:bidi="ar-SA"/>
      <w14:ligatures w14:val="standardContextual"/>
    </w:rPr>
  </w:style>
  <w:style w:type="paragraph" w:styleId="6">
    <w:name w:val="heading 6"/>
    <w:basedOn w:val="a"/>
    <w:next w:val="a"/>
    <w:link w:val="60"/>
    <w:uiPriority w:val="9"/>
    <w:semiHidden/>
    <w:unhideWhenUsed/>
    <w:qFormat/>
    <w:rsid w:val="00A07604"/>
    <w:pPr>
      <w:keepNext/>
      <w:keepLines/>
      <w:widowControl/>
      <w:suppressAutoHyphens w:val="0"/>
      <w:spacing w:before="40" w:line="278" w:lineRule="auto"/>
      <w:outlineLvl w:val="5"/>
    </w:pPr>
    <w:rPr>
      <w:rFonts w:asciiTheme="minorHAnsi" w:eastAsiaTheme="majorEastAsia" w:hAnsiTheme="minorHAnsi" w:cstheme="majorBidi"/>
      <w:i/>
      <w:iCs/>
      <w:color w:val="595959" w:themeColor="text1" w:themeTint="A6"/>
      <w:lang w:eastAsia="en-US" w:bidi="ar-SA"/>
      <w14:ligatures w14:val="standardContextual"/>
    </w:rPr>
  </w:style>
  <w:style w:type="paragraph" w:styleId="7">
    <w:name w:val="heading 7"/>
    <w:basedOn w:val="a"/>
    <w:next w:val="a"/>
    <w:link w:val="70"/>
    <w:uiPriority w:val="9"/>
    <w:semiHidden/>
    <w:unhideWhenUsed/>
    <w:qFormat/>
    <w:rsid w:val="00A07604"/>
    <w:pPr>
      <w:keepNext/>
      <w:keepLines/>
      <w:widowControl/>
      <w:suppressAutoHyphens w:val="0"/>
      <w:spacing w:before="40" w:line="278" w:lineRule="auto"/>
      <w:outlineLvl w:val="6"/>
    </w:pPr>
    <w:rPr>
      <w:rFonts w:asciiTheme="minorHAnsi" w:eastAsiaTheme="majorEastAsia" w:hAnsiTheme="minorHAnsi" w:cstheme="majorBidi"/>
      <w:color w:val="595959" w:themeColor="text1" w:themeTint="A6"/>
      <w:lang w:eastAsia="en-US" w:bidi="ar-SA"/>
      <w14:ligatures w14:val="standardContextual"/>
    </w:rPr>
  </w:style>
  <w:style w:type="paragraph" w:styleId="8">
    <w:name w:val="heading 8"/>
    <w:basedOn w:val="a"/>
    <w:next w:val="a"/>
    <w:link w:val="80"/>
    <w:uiPriority w:val="9"/>
    <w:semiHidden/>
    <w:unhideWhenUsed/>
    <w:qFormat/>
    <w:rsid w:val="00A07604"/>
    <w:pPr>
      <w:keepNext/>
      <w:keepLines/>
      <w:widowControl/>
      <w:suppressAutoHyphens w:val="0"/>
      <w:spacing w:line="278" w:lineRule="auto"/>
      <w:outlineLvl w:val="7"/>
    </w:pPr>
    <w:rPr>
      <w:rFonts w:asciiTheme="minorHAnsi" w:eastAsiaTheme="majorEastAsia" w:hAnsiTheme="minorHAnsi" w:cstheme="majorBidi"/>
      <w:i/>
      <w:iCs/>
      <w:color w:val="272727" w:themeColor="text1" w:themeTint="D8"/>
      <w:lang w:eastAsia="en-US" w:bidi="ar-SA"/>
      <w14:ligatures w14:val="standardContextual"/>
    </w:rPr>
  </w:style>
  <w:style w:type="paragraph" w:styleId="9">
    <w:name w:val="heading 9"/>
    <w:basedOn w:val="a"/>
    <w:next w:val="a"/>
    <w:link w:val="90"/>
    <w:uiPriority w:val="9"/>
    <w:semiHidden/>
    <w:unhideWhenUsed/>
    <w:qFormat/>
    <w:rsid w:val="00A07604"/>
    <w:pPr>
      <w:keepNext/>
      <w:keepLines/>
      <w:widowControl/>
      <w:suppressAutoHyphens w:val="0"/>
      <w:spacing w:line="278" w:lineRule="auto"/>
      <w:outlineLvl w:val="8"/>
    </w:pPr>
    <w:rPr>
      <w:rFonts w:asciiTheme="minorHAnsi" w:eastAsiaTheme="majorEastAsia" w:hAnsiTheme="minorHAnsi" w:cstheme="majorBidi"/>
      <w:color w:val="272727" w:themeColor="text1" w:themeTint="D8"/>
      <w:lang w:eastAsia="en-US" w:bidi="ar-SA"/>
      <w14:ligatures w14:val="standardContextu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A07604"/>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A07604"/>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A07604"/>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A07604"/>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A07604"/>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A07604"/>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A07604"/>
    <w:rPr>
      <w:rFonts w:eastAsiaTheme="majorEastAsia" w:cstheme="majorBidi"/>
      <w:color w:val="595959" w:themeColor="text1" w:themeTint="A6"/>
    </w:rPr>
  </w:style>
  <w:style w:type="character" w:customStyle="1" w:styleId="80">
    <w:name w:val="Заголовок 8 Знак"/>
    <w:basedOn w:val="a0"/>
    <w:link w:val="8"/>
    <w:uiPriority w:val="9"/>
    <w:semiHidden/>
    <w:rsid w:val="00A07604"/>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A07604"/>
    <w:rPr>
      <w:rFonts w:eastAsiaTheme="majorEastAsia" w:cstheme="majorBidi"/>
      <w:color w:val="272727" w:themeColor="text1" w:themeTint="D8"/>
    </w:rPr>
  </w:style>
  <w:style w:type="paragraph" w:styleId="a3">
    <w:name w:val="Title"/>
    <w:basedOn w:val="a"/>
    <w:next w:val="a"/>
    <w:link w:val="a4"/>
    <w:uiPriority w:val="10"/>
    <w:qFormat/>
    <w:rsid w:val="00A07604"/>
    <w:pPr>
      <w:widowControl/>
      <w:suppressAutoHyphens w:val="0"/>
      <w:spacing w:after="80"/>
      <w:contextualSpacing/>
    </w:pPr>
    <w:rPr>
      <w:rFonts w:asciiTheme="majorHAnsi" w:eastAsiaTheme="majorEastAsia" w:hAnsiTheme="majorHAnsi" w:cstheme="majorBidi"/>
      <w:spacing w:val="-10"/>
      <w:kern w:val="28"/>
      <w:sz w:val="56"/>
      <w:szCs w:val="56"/>
      <w:lang w:eastAsia="en-US" w:bidi="ar-SA"/>
      <w14:ligatures w14:val="standardContextual"/>
    </w:rPr>
  </w:style>
  <w:style w:type="character" w:customStyle="1" w:styleId="a4">
    <w:name w:val="Заголовок Знак"/>
    <w:basedOn w:val="a0"/>
    <w:link w:val="a3"/>
    <w:uiPriority w:val="10"/>
    <w:rsid w:val="00A07604"/>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07604"/>
    <w:pPr>
      <w:widowControl/>
      <w:numPr>
        <w:ilvl w:val="1"/>
      </w:numPr>
      <w:suppressAutoHyphens w:val="0"/>
      <w:spacing w:after="160" w:line="278" w:lineRule="auto"/>
    </w:pPr>
    <w:rPr>
      <w:rFonts w:asciiTheme="minorHAnsi" w:eastAsiaTheme="majorEastAsia" w:hAnsiTheme="minorHAnsi" w:cstheme="majorBidi"/>
      <w:color w:val="595959" w:themeColor="text1" w:themeTint="A6"/>
      <w:spacing w:val="15"/>
      <w:sz w:val="28"/>
      <w:szCs w:val="28"/>
      <w:lang w:eastAsia="en-US" w:bidi="ar-SA"/>
      <w14:ligatures w14:val="standardContextual"/>
    </w:rPr>
  </w:style>
  <w:style w:type="character" w:customStyle="1" w:styleId="a6">
    <w:name w:val="Подзаголовок Знак"/>
    <w:basedOn w:val="a0"/>
    <w:link w:val="a5"/>
    <w:uiPriority w:val="11"/>
    <w:rsid w:val="00A07604"/>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A07604"/>
    <w:pPr>
      <w:widowControl/>
      <w:suppressAutoHyphens w:val="0"/>
      <w:spacing w:before="160" w:after="160" w:line="278" w:lineRule="auto"/>
      <w:jc w:val="center"/>
    </w:pPr>
    <w:rPr>
      <w:rFonts w:asciiTheme="minorHAnsi" w:eastAsiaTheme="minorHAnsi" w:hAnsiTheme="minorHAnsi" w:cstheme="minorBidi"/>
      <w:i/>
      <w:iCs/>
      <w:color w:val="404040" w:themeColor="text1" w:themeTint="BF"/>
      <w:lang w:eastAsia="en-US" w:bidi="ar-SA"/>
      <w14:ligatures w14:val="standardContextual"/>
    </w:rPr>
  </w:style>
  <w:style w:type="character" w:customStyle="1" w:styleId="22">
    <w:name w:val="Цитата 2 Знак"/>
    <w:basedOn w:val="a0"/>
    <w:link w:val="21"/>
    <w:uiPriority w:val="29"/>
    <w:rsid w:val="00A07604"/>
    <w:rPr>
      <w:i/>
      <w:iCs/>
      <w:color w:val="404040" w:themeColor="text1" w:themeTint="BF"/>
    </w:rPr>
  </w:style>
  <w:style w:type="paragraph" w:styleId="a7">
    <w:name w:val="List Paragraph"/>
    <w:basedOn w:val="a"/>
    <w:uiPriority w:val="34"/>
    <w:qFormat/>
    <w:rsid w:val="00A07604"/>
    <w:pPr>
      <w:widowControl/>
      <w:suppressAutoHyphens w:val="0"/>
      <w:spacing w:after="160" w:line="278" w:lineRule="auto"/>
      <w:ind w:left="720"/>
      <w:contextualSpacing/>
    </w:pPr>
    <w:rPr>
      <w:rFonts w:asciiTheme="minorHAnsi" w:eastAsiaTheme="minorHAnsi" w:hAnsiTheme="minorHAnsi" w:cstheme="minorBidi"/>
      <w:lang w:eastAsia="en-US" w:bidi="ar-SA"/>
      <w14:ligatures w14:val="standardContextual"/>
    </w:rPr>
  </w:style>
  <w:style w:type="character" w:styleId="a8">
    <w:name w:val="Intense Emphasis"/>
    <w:basedOn w:val="a0"/>
    <w:uiPriority w:val="21"/>
    <w:qFormat/>
    <w:rsid w:val="00A07604"/>
    <w:rPr>
      <w:i/>
      <w:iCs/>
      <w:color w:val="2F5496" w:themeColor="accent1" w:themeShade="BF"/>
    </w:rPr>
  </w:style>
  <w:style w:type="paragraph" w:styleId="a9">
    <w:name w:val="Intense Quote"/>
    <w:basedOn w:val="a"/>
    <w:next w:val="a"/>
    <w:link w:val="aa"/>
    <w:uiPriority w:val="30"/>
    <w:qFormat/>
    <w:rsid w:val="00A07604"/>
    <w:pPr>
      <w:widowControl/>
      <w:pBdr>
        <w:top w:val="single" w:sz="4" w:space="10" w:color="2F5496" w:themeColor="accent1" w:themeShade="BF"/>
        <w:bottom w:val="single" w:sz="4" w:space="10" w:color="2F5496" w:themeColor="accent1" w:themeShade="BF"/>
      </w:pBdr>
      <w:suppressAutoHyphens w:val="0"/>
      <w:spacing w:before="360" w:after="360" w:line="278" w:lineRule="auto"/>
      <w:ind w:left="864" w:right="864"/>
      <w:jc w:val="center"/>
    </w:pPr>
    <w:rPr>
      <w:rFonts w:asciiTheme="minorHAnsi" w:eastAsiaTheme="minorHAnsi" w:hAnsiTheme="minorHAnsi" w:cstheme="minorBidi"/>
      <w:i/>
      <w:iCs/>
      <w:color w:val="2F5496" w:themeColor="accent1" w:themeShade="BF"/>
      <w:lang w:eastAsia="en-US" w:bidi="ar-SA"/>
      <w14:ligatures w14:val="standardContextual"/>
    </w:rPr>
  </w:style>
  <w:style w:type="character" w:customStyle="1" w:styleId="aa">
    <w:name w:val="Выделенная цитата Знак"/>
    <w:basedOn w:val="a0"/>
    <w:link w:val="a9"/>
    <w:uiPriority w:val="30"/>
    <w:rsid w:val="00A07604"/>
    <w:rPr>
      <w:i/>
      <w:iCs/>
      <w:color w:val="2F5496" w:themeColor="accent1" w:themeShade="BF"/>
    </w:rPr>
  </w:style>
  <w:style w:type="character" w:styleId="ab">
    <w:name w:val="Intense Reference"/>
    <w:basedOn w:val="a0"/>
    <w:uiPriority w:val="32"/>
    <w:qFormat/>
    <w:rsid w:val="00A07604"/>
    <w:rPr>
      <w:b/>
      <w:bCs/>
      <w:smallCaps/>
      <w:color w:val="2F5496" w:themeColor="accent1" w:themeShade="BF"/>
      <w:spacing w:val="5"/>
    </w:rPr>
  </w:style>
  <w:style w:type="character" w:styleId="ac">
    <w:name w:val="Hyperlink"/>
    <w:basedOn w:val="a0"/>
    <w:uiPriority w:val="99"/>
    <w:unhideWhenUsed/>
    <w:rsid w:val="008E4130"/>
    <w:rPr>
      <w:color w:val="0563C1" w:themeColor="hyperlink"/>
      <w:u w:val="single"/>
    </w:rPr>
  </w:style>
  <w:style w:type="character" w:styleId="ad">
    <w:name w:val="Strong"/>
    <w:uiPriority w:val="22"/>
    <w:qFormat/>
    <w:rsid w:val="00580ABF"/>
    <w:rPr>
      <w:b/>
      <w:bCs/>
    </w:rPr>
  </w:style>
  <w:style w:type="paragraph" w:styleId="ae">
    <w:name w:val="Body Text"/>
    <w:basedOn w:val="a"/>
    <w:link w:val="af"/>
    <w:uiPriority w:val="1"/>
    <w:qFormat/>
    <w:rsid w:val="00580ABF"/>
    <w:pPr>
      <w:spacing w:after="140" w:line="276" w:lineRule="auto"/>
    </w:pPr>
  </w:style>
  <w:style w:type="character" w:customStyle="1" w:styleId="af">
    <w:name w:val="Основной текст Знак"/>
    <w:basedOn w:val="a0"/>
    <w:link w:val="ae"/>
    <w:uiPriority w:val="1"/>
    <w:rsid w:val="00580ABF"/>
    <w:rPr>
      <w:rFonts w:ascii="Liberation Serif" w:eastAsia="NSimSun" w:hAnsi="Liberation Serif" w:cs="Lucida Sans"/>
      <w:lang w:val="ru-RU" w:eastAsia="zh-CN" w:bidi="hi-IN"/>
      <w14:ligatures w14:val="none"/>
    </w:rPr>
  </w:style>
  <w:style w:type="character" w:customStyle="1" w:styleId="anegp0gi0b9av8jahpyh">
    <w:name w:val="anegp0gi0b9av8jahpyh"/>
    <w:rsid w:val="00580ABF"/>
  </w:style>
  <w:style w:type="paragraph" w:styleId="af0">
    <w:name w:val="Normal (Web)"/>
    <w:aliases w:val="Обычный (веб)"/>
    <w:basedOn w:val="a"/>
    <w:uiPriority w:val="99"/>
    <w:unhideWhenUsed/>
    <w:rsid w:val="00BC241F"/>
    <w:pPr>
      <w:widowControl/>
      <w:suppressAutoHyphens w:val="0"/>
      <w:spacing w:before="100" w:beforeAutospacing="1" w:after="100" w:afterAutospacing="1"/>
    </w:pPr>
    <w:rPr>
      <w:rFonts w:ascii="Times New Roman" w:eastAsia="Times New Roman" w:hAnsi="Times New Roman" w:cs="Times New Roman"/>
      <w:kern w:val="0"/>
      <w:lang w:eastAsia="ru-RU" w:bidi="ar-SA"/>
    </w:rPr>
  </w:style>
  <w:style w:type="character" w:styleId="af1">
    <w:name w:val="Unresolved Mention"/>
    <w:basedOn w:val="a0"/>
    <w:uiPriority w:val="99"/>
    <w:semiHidden/>
    <w:unhideWhenUsed/>
    <w:rsid w:val="009060D2"/>
    <w:rPr>
      <w:color w:val="605E5C"/>
      <w:shd w:val="clear" w:color="auto" w:fill="E1DFDD"/>
    </w:rPr>
  </w:style>
  <w:style w:type="paragraph" w:customStyle="1" w:styleId="ConsPlusTitle">
    <w:name w:val="ConsPlusTitle"/>
    <w:rsid w:val="00B36C2F"/>
    <w:pPr>
      <w:widowControl w:val="0"/>
      <w:autoSpaceDE w:val="0"/>
      <w:autoSpaceDN w:val="0"/>
      <w:spacing w:after="0" w:line="240" w:lineRule="auto"/>
    </w:pPr>
    <w:rPr>
      <w:rFonts w:ascii="Calibri" w:eastAsia="Times New Roman" w:hAnsi="Calibri" w:cs="Calibri"/>
      <w:b/>
      <w:kern w:val="0"/>
      <w:sz w:val="22"/>
      <w:szCs w:val="20"/>
      <w:lang w:eastAsia="ru-RU"/>
      <w14:ligatures w14:val="none"/>
    </w:rPr>
  </w:style>
  <w:style w:type="paragraph" w:styleId="af2">
    <w:name w:val="No Spacing"/>
    <w:uiPriority w:val="1"/>
    <w:qFormat/>
    <w:rsid w:val="00B36C2F"/>
    <w:pPr>
      <w:spacing w:after="0" w:line="240" w:lineRule="auto"/>
    </w:pPr>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dtfl="http://schemas.microsoft.com/office/word/2024/wordml/sdtformatlock" xmlns:w16se="http://schemas.microsoft.com/office/word/2015/wordml/symex" xmlns:w16du="http://schemas.microsoft.com/office/word/2023/wordml/word16du" mc:Ignorable="w14 w15 w16se w16cid w16 w16cex w16sdtdh w16sdtfl w16du">
  <w:divs>
    <w:div w:id="237902562">
      <w:bodyDiv w:val="1"/>
      <w:marLeft w:val="0"/>
      <w:marRight w:val="0"/>
      <w:marTop w:val="0"/>
      <w:marBottom w:val="0"/>
      <w:divBdr>
        <w:top w:val="none" w:sz="0" w:space="0" w:color="auto"/>
        <w:left w:val="none" w:sz="0" w:space="0" w:color="auto"/>
        <w:bottom w:val="none" w:sz="0" w:space="0" w:color="auto"/>
        <w:right w:val="none" w:sz="0" w:space="0" w:color="auto"/>
      </w:divBdr>
    </w:div>
    <w:div w:id="9007474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0482AE-E3C8-4CA1-BC24-C9C4FF12B5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74</TotalTime>
  <Pages>3</Pages>
  <Words>574</Words>
  <Characters>3276</Characters>
  <Application>Microsoft Office Word</Application>
  <DocSecurity>0</DocSecurity>
  <Lines>27</Lines>
  <Paragraphs>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KSI</dc:creator>
  <cp:keywords/>
  <dc:description/>
  <cp:lastModifiedBy>Алексей Р.</cp:lastModifiedBy>
  <cp:revision>15</cp:revision>
  <dcterms:created xsi:type="dcterms:W3CDTF">2026-06-26T04:57:00Z</dcterms:created>
  <dcterms:modified xsi:type="dcterms:W3CDTF">2026-06-26T10:23:00Z</dcterms:modified>
</cp:coreProperties>
</file>